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EE3D" w14:textId="17E3CD90" w:rsidR="00524750" w:rsidRPr="00F92CB7" w:rsidRDefault="009247F2">
      <w:pPr>
        <w:pStyle w:val="Name"/>
        <w:rPr>
          <w:rFonts w:ascii="Roboto" w:hAnsi="Roboto"/>
          <w:color w:val="378DBC"/>
        </w:rPr>
      </w:pPr>
      <w:r w:rsidRPr="00F92CB7">
        <w:rPr>
          <w:rFonts w:ascii="Roboto" w:hAnsi="Roboto"/>
          <w:color w:val="378DBC"/>
        </w:rPr>
        <w:t>Dr. Robin K. Saalfeld</w:t>
      </w:r>
    </w:p>
    <w:p w14:paraId="78815881" w14:textId="77777777" w:rsidR="006A4734" w:rsidRDefault="006A4734">
      <w:pPr>
        <w:rPr>
          <w:rFonts w:ascii="Roboto" w:hAnsi="Roboto"/>
          <w:b/>
          <w:bCs/>
          <w:color w:val="000000" w:themeColor="text1"/>
          <w:sz w:val="28"/>
          <w:szCs w:val="28"/>
        </w:rPr>
      </w:pPr>
    </w:p>
    <w:p w14:paraId="50A9A743" w14:textId="2FA525FE" w:rsidR="00524750" w:rsidRPr="006A4734" w:rsidRDefault="006A4734">
      <w:pPr>
        <w:rPr>
          <w:rFonts w:ascii="Roboto" w:hAnsi="Roboto"/>
          <w:b/>
          <w:bCs/>
          <w:color w:val="002F5D"/>
          <w:sz w:val="28"/>
          <w:szCs w:val="28"/>
        </w:rPr>
      </w:pPr>
      <w:r w:rsidRPr="006A4734">
        <w:rPr>
          <w:rFonts w:ascii="Roboto" w:hAnsi="Roboto"/>
          <w:b/>
          <w:bCs/>
          <w:color w:val="002F5D"/>
          <w:sz w:val="28"/>
          <w:szCs w:val="28"/>
        </w:rPr>
        <w:t>Publikationen</w:t>
      </w:r>
      <w:r w:rsidR="005536D6">
        <w:rPr>
          <w:rFonts w:ascii="Roboto" w:hAnsi="Roboto"/>
          <w:b/>
          <w:bCs/>
          <w:color w:val="002F5D"/>
          <w:sz w:val="28"/>
          <w:szCs w:val="28"/>
        </w:rPr>
        <w:t xml:space="preserve"> (Stand: </w:t>
      </w:r>
      <w:r w:rsidR="00FC0DDA">
        <w:rPr>
          <w:rFonts w:ascii="Roboto" w:hAnsi="Roboto"/>
          <w:b/>
          <w:bCs/>
          <w:color w:val="002F5D"/>
          <w:sz w:val="28"/>
          <w:szCs w:val="28"/>
        </w:rPr>
        <w:t>06/2024</w:t>
      </w:r>
      <w:r w:rsidR="005536D6">
        <w:rPr>
          <w:rFonts w:ascii="Roboto" w:hAnsi="Roboto"/>
          <w:b/>
          <w:bCs/>
          <w:color w:val="002F5D"/>
          <w:sz w:val="28"/>
          <w:szCs w:val="28"/>
        </w:rPr>
        <w:t>)</w:t>
      </w:r>
    </w:p>
    <w:p w14:paraId="7C12EAD8" w14:textId="7CC84D90" w:rsidR="006A4734" w:rsidRDefault="006A4734">
      <w:pPr>
        <w:rPr>
          <w:rFonts w:ascii="Roboto" w:hAnsi="Roboto"/>
          <w:color w:val="000000" w:themeColor="text1"/>
        </w:rPr>
      </w:pPr>
    </w:p>
    <w:p w14:paraId="1D0D3C6F" w14:textId="77777777" w:rsidR="006A4734" w:rsidRPr="006A4734" w:rsidRDefault="006A4734" w:rsidP="006A4734">
      <w:pPr>
        <w:rPr>
          <w:rFonts w:ascii="Roboto" w:hAnsi="Roboto"/>
          <w:bCs/>
          <w:color w:val="378DBC"/>
        </w:rPr>
      </w:pPr>
      <w:r w:rsidRPr="006A4734">
        <w:rPr>
          <w:rFonts w:ascii="Roboto" w:hAnsi="Roboto"/>
          <w:bCs/>
          <w:color w:val="378DBC"/>
        </w:rPr>
        <w:t>Monografien</w:t>
      </w:r>
    </w:p>
    <w:p w14:paraId="59F052F2" w14:textId="77777777" w:rsidR="001A5727" w:rsidRDefault="006A4734" w:rsidP="001A5727">
      <w:pPr>
        <w:numPr>
          <w:ilvl w:val="0"/>
          <w:numId w:val="12"/>
        </w:numPr>
        <w:rPr>
          <w:rFonts w:ascii="Roboto" w:hAnsi="Roboto"/>
          <w:bCs/>
          <w:color w:val="000000" w:themeColor="text1"/>
        </w:rPr>
      </w:pPr>
      <w:r w:rsidRPr="00552F95">
        <w:rPr>
          <w:rFonts w:ascii="Roboto" w:hAnsi="Roboto"/>
          <w:bCs/>
          <w:i/>
          <w:color w:val="000000" w:themeColor="text1"/>
        </w:rPr>
        <w:t>Transgeschlechtlichkeit und Visualität. Sichtbarkeitsordnungen in Medizin, Subkultur und Spielfilm</w:t>
      </w:r>
      <w:r w:rsidRPr="006A4734">
        <w:rPr>
          <w:rFonts w:ascii="Roboto" w:hAnsi="Roboto"/>
          <w:bCs/>
          <w:color w:val="000000" w:themeColor="text1"/>
        </w:rPr>
        <w:t>,</w:t>
      </w:r>
      <w:r w:rsidRPr="006A4734">
        <w:rPr>
          <w:rFonts w:ascii="Roboto" w:hAnsi="Roboto"/>
          <w:b/>
          <w:color w:val="000000" w:themeColor="text1"/>
        </w:rPr>
        <w:t xml:space="preserve"> </w:t>
      </w:r>
      <w:r w:rsidRPr="006A4734">
        <w:rPr>
          <w:rFonts w:ascii="Roboto" w:hAnsi="Roboto"/>
          <w:bCs/>
          <w:color w:val="000000" w:themeColor="text1"/>
        </w:rPr>
        <w:t xml:space="preserve">Bielefeld: transcript, 2020. </w:t>
      </w:r>
    </w:p>
    <w:p w14:paraId="4481F201" w14:textId="17A96E11" w:rsidR="001A5727" w:rsidRDefault="001A5727" w:rsidP="001A5727">
      <w:pPr>
        <w:numPr>
          <w:ilvl w:val="1"/>
          <w:numId w:val="12"/>
        </w:numPr>
        <w:rPr>
          <w:rFonts w:ascii="Roboto" w:hAnsi="Roboto"/>
          <w:bCs/>
          <w:color w:val="000000" w:themeColor="text1"/>
        </w:rPr>
      </w:pPr>
      <w:r>
        <w:rPr>
          <w:rFonts w:ascii="Roboto" w:hAnsi="Roboto"/>
          <w:bCs/>
          <w:color w:val="000000" w:themeColor="text1"/>
        </w:rPr>
        <w:t xml:space="preserve">Link zur Verlagsseite: </w:t>
      </w:r>
      <w:hyperlink r:id="rId7" w:history="1">
        <w:r w:rsidRPr="0038557A">
          <w:rPr>
            <w:rStyle w:val="Hyperlink"/>
            <w:rFonts w:ascii="Roboto" w:hAnsi="Roboto"/>
            <w:bCs/>
          </w:rPr>
          <w:t>https://www.transcript-verlag.de/978-3-8376-5076-1/transgeschlechtlichkeit-und-visualitaet/?c=311000139</w:t>
        </w:r>
      </w:hyperlink>
    </w:p>
    <w:p w14:paraId="159CADDC" w14:textId="77777777" w:rsidR="006A4734" w:rsidRPr="006A4734" w:rsidRDefault="006A4734" w:rsidP="001A5727">
      <w:pPr>
        <w:rPr>
          <w:rFonts w:ascii="Roboto" w:hAnsi="Roboto"/>
          <w:bCs/>
          <w:color w:val="000000" w:themeColor="text1"/>
        </w:rPr>
      </w:pPr>
    </w:p>
    <w:p w14:paraId="2B380395" w14:textId="212C5365" w:rsidR="006A4734" w:rsidRPr="006A4734" w:rsidRDefault="006A4734" w:rsidP="006A4734">
      <w:pPr>
        <w:rPr>
          <w:rFonts w:ascii="Roboto" w:hAnsi="Roboto"/>
          <w:bCs/>
          <w:color w:val="378DBC"/>
        </w:rPr>
      </w:pPr>
      <w:r w:rsidRPr="006A4734">
        <w:rPr>
          <w:rFonts w:ascii="Roboto" w:hAnsi="Roboto"/>
          <w:bCs/>
          <w:color w:val="378DBC"/>
        </w:rPr>
        <w:t>Herausgeber</w:t>
      </w:r>
      <w:r w:rsidR="005536D6">
        <w:rPr>
          <w:rFonts w:ascii="Roboto" w:hAnsi="Roboto"/>
          <w:bCs/>
          <w:color w:val="378DBC"/>
        </w:rPr>
        <w:t>*innen</w:t>
      </w:r>
      <w:r w:rsidRPr="006A4734">
        <w:rPr>
          <w:rFonts w:ascii="Roboto" w:hAnsi="Roboto"/>
          <w:bCs/>
          <w:color w:val="378DBC"/>
        </w:rPr>
        <w:t>schaften</w:t>
      </w:r>
    </w:p>
    <w:p w14:paraId="1EEE2FC4" w14:textId="1ED83BD0" w:rsidR="006A4734" w:rsidRPr="00552F95" w:rsidRDefault="006A4734" w:rsidP="006A4734">
      <w:pPr>
        <w:pStyle w:val="Listenabsatz"/>
        <w:numPr>
          <w:ilvl w:val="0"/>
          <w:numId w:val="12"/>
        </w:numPr>
        <w:spacing w:line="312" w:lineRule="auto"/>
        <w:jc w:val="both"/>
        <w:rPr>
          <w:i/>
          <w:color w:val="auto"/>
        </w:rPr>
      </w:pPr>
      <w:r w:rsidRPr="00552F95">
        <w:rPr>
          <w:rFonts w:ascii="Roboto" w:hAnsi="Roboto"/>
          <w:i/>
          <w:color w:val="000000" w:themeColor="text1"/>
        </w:rPr>
        <w:t>Trans* und Inter* Studien - Aktuelle Forschungsbeiträge aus dem deutschsprachigen Raum</w:t>
      </w:r>
      <w:r w:rsidRPr="006A4734">
        <w:rPr>
          <w:rFonts w:ascii="Roboto" w:hAnsi="Roboto"/>
          <w:bCs/>
          <w:color w:val="000000" w:themeColor="text1"/>
        </w:rPr>
        <w:t>, gem. mit Joris A. Gregor, Esto Mader, René_ Hornstein, Paulena Müller</w:t>
      </w:r>
      <w:r>
        <w:rPr>
          <w:rFonts w:ascii="Roboto" w:hAnsi="Roboto"/>
          <w:bCs/>
          <w:color w:val="000000" w:themeColor="text1"/>
        </w:rPr>
        <w:t xml:space="preserve">, </w:t>
      </w:r>
      <w:r w:rsidRPr="006A4734">
        <w:rPr>
          <w:rFonts w:ascii="Roboto" w:hAnsi="Roboto"/>
          <w:bCs/>
          <w:color w:val="000000" w:themeColor="text1"/>
        </w:rPr>
        <w:t>Marie Grasmeier</w:t>
      </w:r>
      <w:r>
        <w:rPr>
          <w:rFonts w:ascii="Roboto" w:hAnsi="Roboto"/>
          <w:bCs/>
          <w:color w:val="000000" w:themeColor="text1"/>
        </w:rPr>
        <w:t xml:space="preserve"> und Toni Schadow. Reihe: Forum Frauen- und Geschlechterforschung</w:t>
      </w:r>
      <w:r w:rsidR="00AA4EFC">
        <w:rPr>
          <w:rFonts w:ascii="Roboto" w:hAnsi="Roboto"/>
          <w:bCs/>
          <w:color w:val="000000" w:themeColor="text1"/>
        </w:rPr>
        <w:t>, Band 51.</w:t>
      </w:r>
      <w:r>
        <w:rPr>
          <w:rFonts w:ascii="Roboto" w:hAnsi="Roboto"/>
          <w:bCs/>
          <w:color w:val="000000" w:themeColor="text1"/>
        </w:rPr>
        <w:t xml:space="preserve"> </w:t>
      </w:r>
      <w:r w:rsidRPr="006A4734">
        <w:rPr>
          <w:rFonts w:ascii="Roboto" w:hAnsi="Roboto"/>
          <w:bCs/>
          <w:color w:val="000000" w:themeColor="text1"/>
        </w:rPr>
        <w:t xml:space="preserve">Münster: </w:t>
      </w:r>
      <w:r>
        <w:rPr>
          <w:rFonts w:ascii="Roboto" w:hAnsi="Roboto"/>
          <w:bCs/>
          <w:color w:val="000000" w:themeColor="text1"/>
        </w:rPr>
        <w:t xml:space="preserve">Verlag Westfälisches </w:t>
      </w:r>
      <w:r w:rsidR="005536D6">
        <w:rPr>
          <w:rFonts w:ascii="Roboto" w:hAnsi="Roboto"/>
          <w:bCs/>
          <w:color w:val="000000" w:themeColor="text1"/>
        </w:rPr>
        <w:t>Dampfboot</w:t>
      </w:r>
      <w:r w:rsidR="00AA4EFC">
        <w:rPr>
          <w:rFonts w:ascii="Roboto" w:hAnsi="Roboto"/>
          <w:bCs/>
          <w:color w:val="000000" w:themeColor="text1"/>
        </w:rPr>
        <w:t>, 2021.</w:t>
      </w:r>
    </w:p>
    <w:p w14:paraId="687B4D49" w14:textId="77777777" w:rsidR="00552F95" w:rsidRPr="006A4734" w:rsidRDefault="00552F95" w:rsidP="00552F95">
      <w:pPr>
        <w:pStyle w:val="Listenabsatz"/>
        <w:spacing w:line="312" w:lineRule="auto"/>
        <w:ind w:left="720" w:firstLine="0"/>
        <w:jc w:val="both"/>
        <w:rPr>
          <w:i/>
          <w:color w:val="auto"/>
        </w:rPr>
      </w:pPr>
    </w:p>
    <w:p w14:paraId="69C1AB0F" w14:textId="77777777" w:rsidR="006A4734" w:rsidRPr="006A4734" w:rsidRDefault="006A4734" w:rsidP="006A4734">
      <w:pPr>
        <w:rPr>
          <w:rFonts w:ascii="Roboto" w:hAnsi="Roboto"/>
          <w:color w:val="378DBC"/>
        </w:rPr>
      </w:pPr>
      <w:r w:rsidRPr="006A4734">
        <w:rPr>
          <w:rFonts w:ascii="Roboto" w:hAnsi="Roboto"/>
          <w:color w:val="378DBC"/>
        </w:rPr>
        <w:t>Aufsätze</w:t>
      </w:r>
    </w:p>
    <w:p w14:paraId="7DF6F790" w14:textId="02F91F14" w:rsidR="00552F95" w:rsidRDefault="00552F95" w:rsidP="00552F95">
      <w:pPr>
        <w:pStyle w:val="Listenabsatz"/>
        <w:numPr>
          <w:ilvl w:val="0"/>
          <w:numId w:val="11"/>
        </w:numPr>
        <w:rPr>
          <w:rFonts w:ascii="Roboto" w:hAnsi="Roboto"/>
          <w:color w:val="auto"/>
        </w:rPr>
      </w:pPr>
      <w:r w:rsidRPr="00552F95">
        <w:rPr>
          <w:rFonts w:ascii="Roboto" w:hAnsi="Roboto"/>
          <w:color w:val="auto"/>
        </w:rPr>
        <w:t>„‘Und dann ging alles seinen sozialistischen Gang‘. Paarbildung, Paarwelten und Umgang mit Eigentum in Ostdeutschland“, gem. mit Lena Mann. In: Kasten, Anna (Hrsg.) 2024:</w:t>
      </w:r>
      <w:r w:rsidR="00FC0DDA" w:rsidRPr="00FC0DDA">
        <w:t xml:space="preserve"> </w:t>
      </w:r>
      <w:r w:rsidR="00FC0DDA" w:rsidRPr="00FC0DDA">
        <w:rPr>
          <w:rFonts w:ascii="Roboto" w:hAnsi="Roboto"/>
          <w:i/>
          <w:color w:val="auto"/>
        </w:rPr>
        <w:t>Feministische Postsozialismusforschung. Eine Spurensuche</w:t>
      </w:r>
      <w:r w:rsidRPr="00552F95">
        <w:rPr>
          <w:rFonts w:ascii="Roboto" w:hAnsi="Roboto"/>
          <w:color w:val="auto"/>
        </w:rPr>
        <w:t>. Weinheim: Beltz Juventa [</w:t>
      </w:r>
      <w:r w:rsidRPr="00FC0DDA">
        <w:rPr>
          <w:rFonts w:ascii="Roboto" w:hAnsi="Roboto"/>
          <w:i/>
          <w:color w:val="auto"/>
        </w:rPr>
        <w:t>im Erscheinen</w:t>
      </w:r>
      <w:r w:rsidRPr="00552F95">
        <w:rPr>
          <w:rFonts w:ascii="Roboto" w:hAnsi="Roboto"/>
          <w:color w:val="auto"/>
        </w:rPr>
        <w:t xml:space="preserve">].  </w:t>
      </w:r>
    </w:p>
    <w:p w14:paraId="2A29FC09" w14:textId="4DE0D3B0" w:rsidR="00FC0DDA" w:rsidRDefault="00FC0DDA" w:rsidP="00552F95">
      <w:pPr>
        <w:pStyle w:val="Listenabsatz"/>
        <w:numPr>
          <w:ilvl w:val="0"/>
          <w:numId w:val="11"/>
        </w:numPr>
        <w:rPr>
          <w:rFonts w:ascii="Roboto" w:hAnsi="Roboto"/>
          <w:color w:val="auto"/>
        </w:rPr>
      </w:pPr>
      <w:r w:rsidRPr="00FC0DDA">
        <w:rPr>
          <w:rFonts w:ascii="Roboto" w:hAnsi="Roboto"/>
          <w:color w:val="auto"/>
        </w:rPr>
        <w:t xml:space="preserve">Peters, Florian; Rinne, Jonathan; Saalfeld, Robin K.; Schmalz, Stefan; Stuart, Amelie; Weth, Lydia von der (2024): </w:t>
      </w:r>
      <w:r w:rsidRPr="00FC0DDA">
        <w:rPr>
          <w:rFonts w:ascii="Roboto" w:hAnsi="Roboto"/>
          <w:i/>
          <w:color w:val="auto"/>
        </w:rPr>
        <w:t>Eigentumskonflikte - eine Typologie</w:t>
      </w:r>
      <w:r w:rsidRPr="00FC0DDA">
        <w:rPr>
          <w:rFonts w:ascii="Roboto" w:hAnsi="Roboto"/>
          <w:color w:val="auto"/>
        </w:rPr>
        <w:t xml:space="preserve">. Hg. v. Sonderforschungsbereich/Transregio294 „Strukturwandel des Eigentums“ (Working Paper Nr. 5). </w:t>
      </w:r>
      <w:hyperlink r:id="rId8" w:history="1">
        <w:r w:rsidRPr="00E8398C">
          <w:rPr>
            <w:rStyle w:val="Hyperlink"/>
            <w:rFonts w:ascii="Roboto" w:hAnsi="Roboto"/>
          </w:rPr>
          <w:t>https://sfb294-eigentum.de/media/filer_public/f9/08/f908691c-7aaa-424c-831b-71e7818ee46b/wp_05_fin.pdf</w:t>
        </w:r>
      </w:hyperlink>
    </w:p>
    <w:p w14:paraId="18A4310E" w14:textId="7D0D2FFD" w:rsidR="00552F95" w:rsidRPr="00FC0DDA" w:rsidRDefault="009C40F2" w:rsidP="00FC0DDA">
      <w:pPr>
        <w:pStyle w:val="Listenabsatz"/>
        <w:numPr>
          <w:ilvl w:val="0"/>
          <w:numId w:val="11"/>
        </w:numPr>
        <w:rPr>
          <w:rFonts w:ascii="Roboto" w:hAnsi="Roboto"/>
          <w:color w:val="auto"/>
        </w:rPr>
      </w:pPr>
      <w:r w:rsidRPr="00FC0DDA">
        <w:rPr>
          <w:rFonts w:ascii="Roboto" w:hAnsi="Roboto"/>
          <w:color w:val="auto"/>
        </w:rPr>
        <w:t xml:space="preserve">„Wer das Geld hat, hat die Macht? Verhandlungen von Property Gaps in Paarwelten“, gem. mit Sylka Scholz. In: Braslavsky, Paula-Irene Villa (Hrsg.) 2023: </w:t>
      </w:r>
      <w:r w:rsidRPr="00FC0DDA">
        <w:rPr>
          <w:rFonts w:ascii="Roboto" w:hAnsi="Roboto"/>
          <w:i/>
          <w:color w:val="auto"/>
        </w:rPr>
        <w:t>Polarisierte Welten</w:t>
      </w:r>
      <w:r w:rsidRPr="00FC0DDA">
        <w:rPr>
          <w:rFonts w:ascii="Roboto" w:hAnsi="Roboto"/>
          <w:color w:val="auto"/>
        </w:rPr>
        <w:t>. Verhandlungen des 41. Kongresses der Deutschen Gesellschaft für Soziologie in Bielefeld 2022</w:t>
      </w:r>
      <w:r w:rsidR="00552F95" w:rsidRPr="00FC0DDA">
        <w:rPr>
          <w:rFonts w:ascii="Roboto" w:hAnsi="Roboto"/>
          <w:color w:val="auto"/>
        </w:rPr>
        <w:t xml:space="preserve">, </w:t>
      </w:r>
      <w:r w:rsidRPr="00FC0DDA">
        <w:rPr>
          <w:rFonts w:ascii="Roboto" w:hAnsi="Roboto"/>
          <w:color w:val="auto"/>
        </w:rPr>
        <w:t xml:space="preserve"> </w:t>
      </w:r>
      <w:hyperlink r:id="rId9" w:history="1">
        <w:r w:rsidR="00552F95" w:rsidRPr="00FC0DDA">
          <w:rPr>
            <w:rStyle w:val="Hyperlink"/>
            <w:rFonts w:ascii="Roboto" w:hAnsi="Roboto"/>
          </w:rPr>
          <w:t>https://publikationen.soziologie.de/index.php/kongressband_2022/article/view/1569/1751</w:t>
        </w:r>
      </w:hyperlink>
    </w:p>
    <w:p w14:paraId="5E65B5A2" w14:textId="516806C3" w:rsidR="00552F95" w:rsidRPr="00552F95" w:rsidRDefault="00552F95" w:rsidP="00552F95">
      <w:pPr>
        <w:pStyle w:val="Listenabsatz"/>
        <w:numPr>
          <w:ilvl w:val="0"/>
          <w:numId w:val="11"/>
        </w:numPr>
        <w:spacing w:line="312" w:lineRule="auto"/>
        <w:jc w:val="both"/>
        <w:rPr>
          <w:rFonts w:ascii="Roboto" w:hAnsi="Roboto"/>
          <w:color w:val="auto"/>
        </w:rPr>
      </w:pPr>
      <w:r w:rsidRPr="00552F95">
        <w:rPr>
          <w:rFonts w:ascii="Roboto" w:hAnsi="Roboto"/>
          <w:color w:val="auto"/>
          <w:lang w:val="en-US"/>
        </w:rPr>
        <w:t xml:space="preserve">„Transgressing the linguistic domain: The transformative power of images“ in Magnus Hirschfeld's sexological work [64 paragraphs]. </w:t>
      </w:r>
      <w:r w:rsidRPr="00552F95">
        <w:rPr>
          <w:rFonts w:ascii="Roboto" w:hAnsi="Roboto"/>
          <w:i/>
          <w:color w:val="auto"/>
        </w:rPr>
        <w:t>Forum Qualitative Sozialforschung /Forum: Qualitative Social Research</w:t>
      </w:r>
      <w:r w:rsidRPr="00552F95">
        <w:rPr>
          <w:rFonts w:ascii="Roboto" w:hAnsi="Roboto"/>
          <w:color w:val="auto"/>
        </w:rPr>
        <w:t xml:space="preserve">, 24(2), Art. 13, 2023: </w:t>
      </w:r>
      <w:hyperlink r:id="rId10" w:history="1">
        <w:r w:rsidRPr="00D8351B">
          <w:rPr>
            <w:rStyle w:val="Hyperlink"/>
            <w:rFonts w:ascii="Roboto" w:hAnsi="Roboto"/>
          </w:rPr>
          <w:t>https://dx.doi.org/10.17169/fqs-24.2.3975</w:t>
        </w:r>
      </w:hyperlink>
      <w:r>
        <w:rPr>
          <w:rFonts w:ascii="Roboto" w:hAnsi="Roboto"/>
          <w:color w:val="auto"/>
        </w:rPr>
        <w:t xml:space="preserve">. </w:t>
      </w:r>
    </w:p>
    <w:p w14:paraId="5207E652" w14:textId="6ABF0348" w:rsidR="005536D6" w:rsidRPr="00AA4EFC" w:rsidRDefault="00552F95" w:rsidP="005536D6">
      <w:pPr>
        <w:pStyle w:val="Listenabsatz"/>
        <w:numPr>
          <w:ilvl w:val="0"/>
          <w:numId w:val="11"/>
        </w:numPr>
        <w:spacing w:line="312" w:lineRule="auto"/>
        <w:jc w:val="both"/>
        <w:rPr>
          <w:i/>
          <w:color w:val="auto"/>
        </w:rPr>
      </w:pPr>
      <w:r w:rsidRPr="006A4734">
        <w:rPr>
          <w:rFonts w:ascii="Roboto" w:hAnsi="Roboto"/>
          <w:color w:val="000000" w:themeColor="text1"/>
        </w:rPr>
        <w:t xml:space="preserve"> </w:t>
      </w:r>
      <w:r w:rsidR="005536D6" w:rsidRPr="006A4734">
        <w:rPr>
          <w:rFonts w:ascii="Roboto" w:hAnsi="Roboto"/>
          <w:color w:val="000000" w:themeColor="text1"/>
        </w:rPr>
        <w:t>„</w:t>
      </w:r>
      <w:r w:rsidR="005536D6">
        <w:rPr>
          <w:rFonts w:ascii="Roboto" w:hAnsi="Roboto"/>
          <w:color w:val="000000" w:themeColor="text1"/>
        </w:rPr>
        <w:t>Transgeschlechtlichkeit und ihre visuellen Dimensionen</w:t>
      </w:r>
      <w:r w:rsidR="005536D6" w:rsidRPr="006A4734">
        <w:rPr>
          <w:rFonts w:ascii="Roboto" w:hAnsi="Roboto"/>
          <w:color w:val="000000" w:themeColor="text1"/>
        </w:rPr>
        <w:t xml:space="preserve">“. In: </w:t>
      </w:r>
      <w:r w:rsidR="005536D6">
        <w:rPr>
          <w:rFonts w:ascii="Roboto" w:hAnsi="Roboto"/>
          <w:color w:val="000000" w:themeColor="text1"/>
        </w:rPr>
        <w:t>Mader, E.</w:t>
      </w:r>
      <w:r w:rsidR="00AA4EFC">
        <w:rPr>
          <w:rFonts w:ascii="Roboto" w:hAnsi="Roboto"/>
          <w:color w:val="000000" w:themeColor="text1"/>
        </w:rPr>
        <w:t>/Gregor, J./Saalfeld, R. et al. (Hrsg.) (2021)</w:t>
      </w:r>
      <w:r w:rsidR="005536D6">
        <w:rPr>
          <w:rFonts w:ascii="Roboto" w:hAnsi="Roboto"/>
          <w:color w:val="000000" w:themeColor="text1"/>
        </w:rPr>
        <w:t xml:space="preserve">: </w:t>
      </w:r>
      <w:r w:rsidR="005536D6" w:rsidRPr="00552F95">
        <w:rPr>
          <w:rFonts w:ascii="Roboto" w:hAnsi="Roboto"/>
          <w:i/>
          <w:color w:val="000000" w:themeColor="text1"/>
        </w:rPr>
        <w:t>Trans* und Inter* Studien - Aktuelle Forschungsbeiträge aus dem deutschsprachigen Raum</w:t>
      </w:r>
      <w:r w:rsidR="005536D6">
        <w:rPr>
          <w:rFonts w:ascii="Roboto" w:hAnsi="Roboto"/>
          <w:color w:val="000000" w:themeColor="text1"/>
        </w:rPr>
        <w:t xml:space="preserve">. </w:t>
      </w:r>
      <w:r w:rsidR="005536D6" w:rsidRPr="006A4734">
        <w:rPr>
          <w:rFonts w:ascii="Roboto" w:hAnsi="Roboto"/>
          <w:bCs/>
          <w:color w:val="000000" w:themeColor="text1"/>
        </w:rPr>
        <w:t xml:space="preserve">Münster: </w:t>
      </w:r>
      <w:r w:rsidR="005536D6">
        <w:rPr>
          <w:rFonts w:ascii="Roboto" w:hAnsi="Roboto"/>
          <w:bCs/>
          <w:color w:val="000000" w:themeColor="text1"/>
        </w:rPr>
        <w:t>Verlag Westfälisches Dampfboot</w:t>
      </w:r>
      <w:r w:rsidR="00AA4EFC">
        <w:rPr>
          <w:rFonts w:ascii="Roboto" w:hAnsi="Roboto"/>
          <w:bCs/>
          <w:color w:val="000000" w:themeColor="text1"/>
        </w:rPr>
        <w:t>, S. 199-219.</w:t>
      </w:r>
    </w:p>
    <w:p w14:paraId="611C9E58" w14:textId="5E395C99" w:rsidR="00AA4EFC" w:rsidRPr="005536D6" w:rsidRDefault="00AA4EFC" w:rsidP="005536D6">
      <w:pPr>
        <w:pStyle w:val="Listenabsatz"/>
        <w:numPr>
          <w:ilvl w:val="0"/>
          <w:numId w:val="11"/>
        </w:numPr>
        <w:spacing w:line="312" w:lineRule="auto"/>
        <w:jc w:val="both"/>
        <w:rPr>
          <w:i/>
          <w:color w:val="auto"/>
        </w:rPr>
      </w:pPr>
      <w:r>
        <w:rPr>
          <w:rFonts w:ascii="Roboto" w:hAnsi="Roboto"/>
          <w:color w:val="auto"/>
        </w:rPr>
        <w:t xml:space="preserve">„Einleitung“, gem. mit </w:t>
      </w:r>
      <w:r w:rsidRPr="006A4734">
        <w:rPr>
          <w:rFonts w:ascii="Roboto" w:hAnsi="Roboto"/>
          <w:bCs/>
          <w:color w:val="000000" w:themeColor="text1"/>
        </w:rPr>
        <w:t>Joris A. Gregor, Esto Mader, René_ Hornstein, Paulena Müller</w:t>
      </w:r>
      <w:r>
        <w:rPr>
          <w:rFonts w:ascii="Roboto" w:hAnsi="Roboto"/>
          <w:bCs/>
          <w:color w:val="000000" w:themeColor="text1"/>
        </w:rPr>
        <w:t xml:space="preserve">, </w:t>
      </w:r>
      <w:r w:rsidRPr="006A4734">
        <w:rPr>
          <w:rFonts w:ascii="Roboto" w:hAnsi="Roboto"/>
          <w:bCs/>
          <w:color w:val="000000" w:themeColor="text1"/>
        </w:rPr>
        <w:t>Marie Grasmeier</w:t>
      </w:r>
      <w:r>
        <w:rPr>
          <w:rFonts w:ascii="Roboto" w:hAnsi="Roboto"/>
          <w:bCs/>
          <w:color w:val="000000" w:themeColor="text1"/>
        </w:rPr>
        <w:t xml:space="preserve"> und Toni Schadow</w:t>
      </w:r>
      <w:r>
        <w:rPr>
          <w:rFonts w:ascii="Roboto" w:hAnsi="Roboto"/>
          <w:color w:val="auto"/>
        </w:rPr>
        <w:t xml:space="preserve">. In: </w:t>
      </w:r>
      <w:r>
        <w:rPr>
          <w:rFonts w:ascii="Roboto" w:hAnsi="Roboto"/>
          <w:color w:val="000000" w:themeColor="text1"/>
        </w:rPr>
        <w:t xml:space="preserve">Mader, E./Gregor, J./Saalfeld, R. et al. (Hrsg.) (2021): </w:t>
      </w:r>
      <w:r w:rsidRPr="00552F95">
        <w:rPr>
          <w:rFonts w:ascii="Roboto" w:hAnsi="Roboto"/>
          <w:i/>
          <w:color w:val="000000" w:themeColor="text1"/>
        </w:rPr>
        <w:t>Trans* und Inter* Studien - Aktuelle Forschungsbeiträge aus dem deutschsprachigen Raum</w:t>
      </w:r>
      <w:r>
        <w:rPr>
          <w:rFonts w:ascii="Roboto" w:hAnsi="Roboto"/>
          <w:color w:val="000000" w:themeColor="text1"/>
        </w:rPr>
        <w:t xml:space="preserve">. </w:t>
      </w:r>
      <w:r w:rsidRPr="006A4734">
        <w:rPr>
          <w:rFonts w:ascii="Roboto" w:hAnsi="Roboto"/>
          <w:bCs/>
          <w:color w:val="000000" w:themeColor="text1"/>
        </w:rPr>
        <w:t xml:space="preserve">Münster: </w:t>
      </w:r>
      <w:r>
        <w:rPr>
          <w:rFonts w:ascii="Roboto" w:hAnsi="Roboto"/>
          <w:bCs/>
          <w:color w:val="000000" w:themeColor="text1"/>
        </w:rPr>
        <w:t>Verlag Westfälisches Dampfboot, S. 7-26.</w:t>
      </w:r>
    </w:p>
    <w:p w14:paraId="0A79C57C" w14:textId="589073FB" w:rsidR="005536D6" w:rsidRPr="005536D6" w:rsidRDefault="005536D6" w:rsidP="005536D6">
      <w:pPr>
        <w:numPr>
          <w:ilvl w:val="0"/>
          <w:numId w:val="11"/>
        </w:numPr>
        <w:rPr>
          <w:rFonts w:ascii="Roboto" w:hAnsi="Roboto"/>
          <w:color w:val="000000" w:themeColor="text1"/>
        </w:rPr>
      </w:pPr>
      <w:r w:rsidRPr="006A4734">
        <w:rPr>
          <w:rFonts w:ascii="Roboto" w:hAnsi="Roboto"/>
          <w:color w:val="000000" w:themeColor="text1"/>
        </w:rPr>
        <w:lastRenderedPageBreak/>
        <w:t xml:space="preserve">„Moderne Zweigeschlechtlichkeit und Ambiguität. Visualisierungen von Transgeschlechtlichkeit als mediale Ambiguitätsphänomene“, gem. mit Sylka Scholz. In: </w:t>
      </w:r>
      <w:r w:rsidR="00AA4EFC" w:rsidRPr="00AA4EFC">
        <w:rPr>
          <w:rFonts w:ascii="Roboto" w:hAnsi="Roboto"/>
          <w:color w:val="auto"/>
        </w:rPr>
        <w:t xml:space="preserve">Groß, B./Krieger, V./Lüthy, M./Meyer-Fraatz, A. (Hrsg.) (2021): </w:t>
      </w:r>
      <w:r w:rsidR="00AA4EFC" w:rsidRPr="009E4136">
        <w:rPr>
          <w:rFonts w:ascii="Roboto" w:hAnsi="Roboto"/>
          <w:i/>
          <w:color w:val="auto"/>
        </w:rPr>
        <w:t>Ambige Verhältnisse. Uneindeutigkeit in Kunst, Politik und Alltag</w:t>
      </w:r>
      <w:r w:rsidR="00AA4EFC" w:rsidRPr="00AA4EFC">
        <w:rPr>
          <w:rFonts w:ascii="Roboto" w:hAnsi="Roboto"/>
          <w:color w:val="auto"/>
        </w:rPr>
        <w:t xml:space="preserve">. Bielefeld: transcript, S. 237-256. </w:t>
      </w:r>
    </w:p>
    <w:p w14:paraId="26D84ED5" w14:textId="6BE6B604" w:rsidR="009E4136" w:rsidRDefault="009E4136" w:rsidP="009E4136">
      <w:pPr>
        <w:pStyle w:val="Listenabsatz"/>
        <w:numPr>
          <w:ilvl w:val="0"/>
          <w:numId w:val="11"/>
        </w:numPr>
        <w:rPr>
          <w:rFonts w:ascii="Roboto" w:hAnsi="Roboto"/>
          <w:color w:val="000000" w:themeColor="text1"/>
        </w:rPr>
      </w:pPr>
      <w:r w:rsidRPr="009E4136">
        <w:rPr>
          <w:rFonts w:ascii="Roboto" w:hAnsi="Roboto"/>
          <w:color w:val="000000" w:themeColor="text1"/>
        </w:rPr>
        <w:t xml:space="preserve">„Zur Ästhetik von Transgender Filmen. Von einem Cinema of Gender Role Change zum Transgender Cinema“. In: </w:t>
      </w:r>
      <w:r w:rsidRPr="009E4136">
        <w:rPr>
          <w:rFonts w:ascii="Roboto" w:hAnsi="Roboto"/>
          <w:i/>
          <w:color w:val="000000" w:themeColor="text1"/>
        </w:rPr>
        <w:t>ffk – Journal des Film- und Fernsehwissenschaftlichen Kolloquiums</w:t>
      </w:r>
      <w:r w:rsidRPr="009E4136">
        <w:rPr>
          <w:rFonts w:ascii="Roboto" w:hAnsi="Roboto"/>
          <w:color w:val="000000" w:themeColor="text1"/>
        </w:rPr>
        <w:t xml:space="preserve"> (5), 2020, S. 17-33, </w:t>
      </w:r>
      <w:hyperlink r:id="rId11" w:history="1">
        <w:r w:rsidRPr="00D8351B">
          <w:rPr>
            <w:rStyle w:val="Hyperlink"/>
            <w:rFonts w:ascii="Roboto" w:hAnsi="Roboto"/>
          </w:rPr>
          <w:t>https://doi.org/10.25969/mediarep/13750</w:t>
        </w:r>
      </w:hyperlink>
      <w:r w:rsidRPr="009E4136">
        <w:rPr>
          <w:rFonts w:ascii="Roboto" w:hAnsi="Roboto"/>
          <w:color w:val="000000" w:themeColor="text1"/>
        </w:rPr>
        <w:t>.</w:t>
      </w:r>
    </w:p>
    <w:p w14:paraId="45CC4FD1" w14:textId="50494B3D" w:rsidR="006A4734" w:rsidRPr="009E4136" w:rsidRDefault="006A4734" w:rsidP="009E4136">
      <w:pPr>
        <w:pStyle w:val="Listenabsatz"/>
        <w:numPr>
          <w:ilvl w:val="0"/>
          <w:numId w:val="11"/>
        </w:numPr>
        <w:rPr>
          <w:rFonts w:ascii="Roboto" w:hAnsi="Roboto"/>
          <w:color w:val="000000" w:themeColor="text1"/>
        </w:rPr>
      </w:pPr>
      <w:r w:rsidRPr="009E4136">
        <w:rPr>
          <w:rFonts w:ascii="Roboto" w:hAnsi="Roboto"/>
          <w:color w:val="000000" w:themeColor="text1"/>
        </w:rPr>
        <w:t xml:space="preserve">„Gesundheit für alle?! Zum Zusammenhang von gesellschaftlicher Marginalisierung und dem psychischen Belastungsniveau von inter- und transgeschlechtlichen Menschen“. In: </w:t>
      </w:r>
      <w:r w:rsidRPr="009E4136">
        <w:rPr>
          <w:rFonts w:ascii="Roboto" w:hAnsi="Roboto"/>
          <w:i/>
          <w:color w:val="000000" w:themeColor="text1"/>
        </w:rPr>
        <w:t>Journal Netzwerk Frauen- und Geschlechterforschung NRW</w:t>
      </w:r>
      <w:r w:rsidRPr="009E4136">
        <w:rPr>
          <w:rFonts w:ascii="Roboto" w:hAnsi="Roboto"/>
          <w:color w:val="000000" w:themeColor="text1"/>
        </w:rPr>
        <w:t xml:space="preserve"> (47), 2020, S. 45-50. </w:t>
      </w:r>
    </w:p>
    <w:p w14:paraId="4E7C7A22" w14:textId="75A83013" w:rsidR="006A4734" w:rsidRPr="00552F95" w:rsidRDefault="009E4136" w:rsidP="00552F95">
      <w:pPr>
        <w:numPr>
          <w:ilvl w:val="0"/>
          <w:numId w:val="11"/>
        </w:numPr>
        <w:rPr>
          <w:rFonts w:ascii="Roboto" w:hAnsi="Roboto"/>
          <w:color w:val="000000" w:themeColor="text1"/>
        </w:rPr>
      </w:pPr>
      <w:r w:rsidRPr="00552F95">
        <w:rPr>
          <w:rFonts w:ascii="Roboto" w:hAnsi="Roboto"/>
          <w:color w:val="000000" w:themeColor="text1"/>
        </w:rPr>
        <w:t xml:space="preserve"> </w:t>
      </w:r>
      <w:r w:rsidR="006A4734" w:rsidRPr="00552F95">
        <w:rPr>
          <w:rFonts w:ascii="Roboto" w:hAnsi="Roboto"/>
          <w:color w:val="000000" w:themeColor="text1"/>
        </w:rPr>
        <w:t xml:space="preserve">„InTraHealth - inter- und transgeschlechtliche Menschen in der Gesundheitsversorgung“. In: </w:t>
      </w:r>
      <w:r w:rsidR="006A4734" w:rsidRPr="009E4136">
        <w:rPr>
          <w:rFonts w:ascii="Roboto" w:hAnsi="Roboto"/>
          <w:i/>
          <w:color w:val="000000" w:themeColor="text1"/>
        </w:rPr>
        <w:t>Journal Netzwerk Frauen- und Geschlechterforschung NRW</w:t>
      </w:r>
      <w:r w:rsidR="006A4734" w:rsidRPr="00552F95">
        <w:rPr>
          <w:rFonts w:ascii="Roboto" w:hAnsi="Roboto"/>
          <w:color w:val="000000" w:themeColor="text1"/>
        </w:rPr>
        <w:t xml:space="preserve"> (45), 2019, S. 18-19. </w:t>
      </w:r>
    </w:p>
    <w:p w14:paraId="186657F9" w14:textId="77777777" w:rsidR="006A4734" w:rsidRPr="006A4734" w:rsidRDefault="006A4734" w:rsidP="006A4734">
      <w:pPr>
        <w:numPr>
          <w:ilvl w:val="0"/>
          <w:numId w:val="11"/>
        </w:numPr>
        <w:rPr>
          <w:rFonts w:ascii="Roboto" w:hAnsi="Roboto"/>
          <w:color w:val="000000" w:themeColor="text1"/>
        </w:rPr>
      </w:pPr>
      <w:r w:rsidRPr="006A4734">
        <w:rPr>
          <w:rFonts w:ascii="Roboto" w:hAnsi="Roboto"/>
          <w:color w:val="000000" w:themeColor="text1"/>
        </w:rPr>
        <w:t xml:space="preserve">„Von Zwischengeschlechtlichkeit, Störungen der Geschlechtsidentität und Geschlechtsdysphorie: Versuch der Beschreibung einer Genealogie der Diagnose gender dysphoria“. In: Mader, Esto/ Schmechel, Cora/ Kawalska, Kim/ Steinweg, Alex (Hrsg.) (2019): </w:t>
      </w:r>
      <w:r w:rsidRPr="009E4136">
        <w:rPr>
          <w:rFonts w:ascii="Roboto" w:hAnsi="Roboto"/>
          <w:i/>
          <w:color w:val="000000" w:themeColor="text1"/>
        </w:rPr>
        <w:t>Gegendiagnose II. Beiträge zur radikalen Kritik an Psychologie und Psychiatrie</w:t>
      </w:r>
      <w:r w:rsidRPr="006A4734">
        <w:rPr>
          <w:rFonts w:ascii="Roboto" w:hAnsi="Roboto"/>
          <w:color w:val="000000" w:themeColor="text1"/>
        </w:rPr>
        <w:t>. Münster: edition assemblage, S. 184-200.</w:t>
      </w:r>
    </w:p>
    <w:p w14:paraId="2949BB55" w14:textId="77777777" w:rsidR="006A4734" w:rsidRPr="006A4734" w:rsidRDefault="006A4734" w:rsidP="006A4734">
      <w:pPr>
        <w:numPr>
          <w:ilvl w:val="0"/>
          <w:numId w:val="11"/>
        </w:numPr>
        <w:rPr>
          <w:rFonts w:ascii="Roboto" w:hAnsi="Roboto"/>
          <w:color w:val="000000" w:themeColor="text1"/>
        </w:rPr>
      </w:pPr>
      <w:r w:rsidRPr="006A4734">
        <w:rPr>
          <w:rFonts w:ascii="Roboto" w:hAnsi="Roboto"/>
          <w:color w:val="000000" w:themeColor="text1"/>
        </w:rPr>
        <w:t xml:space="preserve">„Das Unsichtbare darstellbar machen. Kritik filmästhetischer Vermittlung von Transgeschlechtlichkeit am Beispiel von Tom Hoopers The Danish Girl“. In: Brunow, Dagmar/ Dickel, Simon (Hrsg.) (2018): </w:t>
      </w:r>
      <w:r w:rsidRPr="009E4136">
        <w:rPr>
          <w:rFonts w:ascii="Roboto" w:hAnsi="Roboto"/>
          <w:i/>
          <w:color w:val="000000" w:themeColor="text1"/>
        </w:rPr>
        <w:t>Queer Cinema</w:t>
      </w:r>
      <w:r w:rsidRPr="006A4734">
        <w:rPr>
          <w:rFonts w:ascii="Roboto" w:hAnsi="Roboto"/>
          <w:color w:val="000000" w:themeColor="text1"/>
        </w:rPr>
        <w:t>. Mainz: Ventil Verlag, S. 153-164.</w:t>
      </w:r>
    </w:p>
    <w:p w14:paraId="0CA4777C" w14:textId="77777777" w:rsidR="006A4734" w:rsidRPr="006A4734" w:rsidRDefault="006A4734" w:rsidP="006A4734">
      <w:pPr>
        <w:numPr>
          <w:ilvl w:val="0"/>
          <w:numId w:val="11"/>
        </w:numPr>
        <w:rPr>
          <w:rFonts w:ascii="Roboto" w:hAnsi="Roboto"/>
          <w:color w:val="000000" w:themeColor="text1"/>
        </w:rPr>
      </w:pPr>
      <w:r w:rsidRPr="006A4734">
        <w:rPr>
          <w:rFonts w:ascii="Roboto" w:hAnsi="Roboto"/>
          <w:color w:val="000000" w:themeColor="text1"/>
        </w:rPr>
        <w:t xml:space="preserve">„Ambivalente (Un-)Sichtbarkeiten von Transgeschlechtlichkeit im zeitgenössischen Erzählfilm“. In: Hoenes, Josch/ Koch, Michael_a (Hrsg.) (2017): </w:t>
      </w:r>
      <w:r w:rsidRPr="009E4136">
        <w:rPr>
          <w:rFonts w:ascii="Roboto" w:hAnsi="Roboto"/>
          <w:i/>
          <w:color w:val="000000" w:themeColor="text1"/>
        </w:rPr>
        <w:t>Transfer und Interaktion: Wissenschaft und Aktivismus an den Grenzen heteronormativer Zweigeschlechtlichkeit</w:t>
      </w:r>
      <w:r w:rsidRPr="006A4734">
        <w:rPr>
          <w:rFonts w:ascii="Roboto" w:hAnsi="Roboto"/>
          <w:color w:val="000000" w:themeColor="text1"/>
        </w:rPr>
        <w:t>. Oldenburg: BIS Verlag der Carl von Ossietzky Universität Oldenburg, S. 265-289.</w:t>
      </w:r>
    </w:p>
    <w:p w14:paraId="1C888E17" w14:textId="77777777" w:rsidR="006A4734" w:rsidRPr="006A4734" w:rsidRDefault="006A4734" w:rsidP="006A4734">
      <w:pPr>
        <w:rPr>
          <w:rFonts w:ascii="Roboto" w:hAnsi="Roboto"/>
          <w:color w:val="000000" w:themeColor="text1"/>
        </w:rPr>
      </w:pPr>
    </w:p>
    <w:p w14:paraId="31A8C923" w14:textId="3A90892D" w:rsidR="009E4136" w:rsidRDefault="009E4136" w:rsidP="009E4136">
      <w:pPr>
        <w:rPr>
          <w:rFonts w:ascii="Roboto" w:hAnsi="Roboto"/>
          <w:color w:val="378DBC"/>
        </w:rPr>
      </w:pPr>
      <w:r>
        <w:rPr>
          <w:rFonts w:ascii="Roboto" w:hAnsi="Roboto"/>
          <w:color w:val="378DBC"/>
        </w:rPr>
        <w:t>Beiträge in den Medien</w:t>
      </w:r>
    </w:p>
    <w:p w14:paraId="47700B32" w14:textId="1B116C7D" w:rsidR="009E4136" w:rsidRDefault="009E4136" w:rsidP="006A4734">
      <w:pPr>
        <w:pStyle w:val="Listenabsatz"/>
        <w:numPr>
          <w:ilvl w:val="0"/>
          <w:numId w:val="14"/>
        </w:numPr>
        <w:rPr>
          <w:rFonts w:ascii="Roboto" w:hAnsi="Roboto"/>
          <w:color w:val="auto"/>
        </w:rPr>
      </w:pPr>
      <w:r>
        <w:rPr>
          <w:rFonts w:ascii="Roboto" w:hAnsi="Roboto"/>
          <w:color w:val="auto"/>
          <w:lang w:val="en-US"/>
        </w:rPr>
        <w:t>“</w:t>
      </w:r>
      <w:r w:rsidRPr="009E4136">
        <w:rPr>
          <w:rFonts w:ascii="Roboto" w:hAnsi="Roboto"/>
          <w:color w:val="auto"/>
          <w:lang w:val="en-US"/>
        </w:rPr>
        <w:t>Residential Property, Couples, and New Logics of Inequality in the Asset Economy – A Conversation with Lisa Adkins</w:t>
      </w:r>
      <w:r>
        <w:rPr>
          <w:rFonts w:ascii="Roboto" w:hAnsi="Roboto"/>
          <w:color w:val="auto"/>
          <w:lang w:val="en-US"/>
        </w:rPr>
        <w:t>”</w:t>
      </w:r>
      <w:r w:rsidRPr="009E4136">
        <w:rPr>
          <w:rFonts w:ascii="Roboto" w:hAnsi="Roboto"/>
          <w:color w:val="auto"/>
          <w:lang w:val="en-US"/>
        </w:rPr>
        <w:t xml:space="preserve">. </w:t>
      </w:r>
      <w:r w:rsidRPr="009E4136">
        <w:rPr>
          <w:rFonts w:ascii="Roboto" w:hAnsi="Roboto"/>
          <w:color w:val="auto"/>
        </w:rPr>
        <w:t xml:space="preserve">In: </w:t>
      </w:r>
      <w:r w:rsidRPr="009E4136">
        <w:rPr>
          <w:rFonts w:ascii="Roboto" w:hAnsi="Roboto"/>
          <w:i/>
          <w:color w:val="auto"/>
        </w:rPr>
        <w:t>SFB/TRR 294 Podcast</w:t>
      </w:r>
      <w:r w:rsidRPr="009E4136">
        <w:rPr>
          <w:rFonts w:ascii="Roboto" w:hAnsi="Roboto"/>
          <w:color w:val="auto"/>
        </w:rPr>
        <w:t xml:space="preserve">, </w:t>
      </w:r>
      <w:r>
        <w:rPr>
          <w:rFonts w:ascii="Roboto" w:hAnsi="Roboto"/>
          <w:color w:val="auto"/>
        </w:rPr>
        <w:t xml:space="preserve">18.07.2023, </w:t>
      </w:r>
      <w:r w:rsidRPr="009E4136">
        <w:rPr>
          <w:rFonts w:ascii="Roboto" w:hAnsi="Roboto"/>
          <w:color w:val="auto"/>
        </w:rPr>
        <w:t xml:space="preserve">online verfügbar unter: </w:t>
      </w:r>
      <w:hyperlink r:id="rId12" w:anchor="residential-property-couples-and-new-logics-of-inequality-in-the-asset-economy-a-conversation-with-lisa-adkins" w:history="1">
        <w:r w:rsidRPr="00D8351B">
          <w:rPr>
            <w:rStyle w:val="Hyperlink"/>
            <w:rFonts w:ascii="Roboto" w:hAnsi="Roboto"/>
          </w:rPr>
          <w:t>https://sfb294-eigentum.de/de/podcast/#residential-property-couples-and-new-logics-of-inequality-in-the-asset-economy-a-conversation-with-lisa-adkins</w:t>
        </w:r>
      </w:hyperlink>
      <w:r>
        <w:rPr>
          <w:rFonts w:ascii="Roboto" w:hAnsi="Roboto"/>
          <w:color w:val="auto"/>
        </w:rPr>
        <w:t xml:space="preserve"> </w:t>
      </w:r>
      <w:r w:rsidRPr="009E4136">
        <w:rPr>
          <w:rFonts w:ascii="Roboto" w:hAnsi="Roboto"/>
          <w:color w:val="auto"/>
        </w:rPr>
        <w:t>[letzter Zugriff am 11.12.2023].</w:t>
      </w:r>
    </w:p>
    <w:p w14:paraId="29F16082" w14:textId="15A4FAEC" w:rsidR="009E4136" w:rsidRDefault="009E4136" w:rsidP="006A4734">
      <w:pPr>
        <w:pStyle w:val="Listenabsatz"/>
        <w:numPr>
          <w:ilvl w:val="0"/>
          <w:numId w:val="14"/>
        </w:numPr>
        <w:rPr>
          <w:rFonts w:ascii="Roboto" w:hAnsi="Roboto"/>
          <w:color w:val="auto"/>
        </w:rPr>
      </w:pPr>
      <w:r w:rsidRPr="009E4136">
        <w:rPr>
          <w:rFonts w:ascii="Roboto" w:hAnsi="Roboto"/>
          <w:color w:val="auto"/>
        </w:rPr>
        <w:t>Eigentumsungleichheit in Paarbeziehungen, Sylka Scholz und Robin K. Saalfeld im Radiointerview bei MDR Kultur</w:t>
      </w:r>
      <w:r>
        <w:rPr>
          <w:rFonts w:ascii="Roboto" w:hAnsi="Roboto"/>
          <w:color w:val="auto"/>
        </w:rPr>
        <w:t xml:space="preserve">, 2022. </w:t>
      </w:r>
    </w:p>
    <w:p w14:paraId="00F1B4B2" w14:textId="77777777" w:rsidR="009E4136" w:rsidRPr="009E4136" w:rsidRDefault="009E4136" w:rsidP="009E4136">
      <w:pPr>
        <w:pStyle w:val="Listenabsatz"/>
        <w:ind w:left="720" w:firstLine="0"/>
        <w:rPr>
          <w:rFonts w:ascii="Roboto" w:hAnsi="Roboto"/>
          <w:color w:val="auto"/>
        </w:rPr>
      </w:pPr>
    </w:p>
    <w:p w14:paraId="01E011AC" w14:textId="76341755" w:rsidR="006A4734" w:rsidRPr="006A4734" w:rsidRDefault="006A4734" w:rsidP="006A4734">
      <w:pPr>
        <w:rPr>
          <w:rFonts w:ascii="Roboto" w:hAnsi="Roboto"/>
          <w:color w:val="378DBC"/>
        </w:rPr>
      </w:pPr>
      <w:r w:rsidRPr="006A4734">
        <w:rPr>
          <w:rFonts w:ascii="Roboto" w:hAnsi="Roboto"/>
          <w:color w:val="378DBC"/>
        </w:rPr>
        <w:t>Rezensionen</w:t>
      </w:r>
    </w:p>
    <w:p w14:paraId="43093821" w14:textId="4D9E1ED8" w:rsidR="006A4734" w:rsidRPr="006A4734" w:rsidRDefault="006A4734" w:rsidP="006A4734">
      <w:pPr>
        <w:numPr>
          <w:ilvl w:val="0"/>
          <w:numId w:val="11"/>
        </w:numPr>
        <w:rPr>
          <w:rFonts w:ascii="Roboto" w:hAnsi="Roboto"/>
          <w:color w:val="000000" w:themeColor="text1"/>
        </w:rPr>
      </w:pPr>
      <w:r w:rsidRPr="006A4734">
        <w:rPr>
          <w:rFonts w:ascii="Roboto" w:hAnsi="Roboto"/>
          <w:color w:val="000000" w:themeColor="text1"/>
        </w:rPr>
        <w:t>Rezension zu Angela Koch: Ir/Reversible Bilder. Zur Visualisierung und Medialisierung von sexueller Gewalt</w:t>
      </w:r>
      <w:r w:rsidR="00AA4EFC">
        <w:rPr>
          <w:rFonts w:ascii="Roboto" w:hAnsi="Roboto"/>
          <w:color w:val="000000" w:themeColor="text1"/>
        </w:rPr>
        <w:t>.</w:t>
      </w:r>
      <w:r w:rsidRPr="006A4734">
        <w:rPr>
          <w:rFonts w:ascii="Roboto" w:hAnsi="Roboto"/>
          <w:color w:val="000000" w:themeColor="text1"/>
        </w:rPr>
        <w:t xml:space="preserve"> In: Querelles-net: </w:t>
      </w:r>
      <w:r w:rsidRPr="009E4136">
        <w:rPr>
          <w:rFonts w:ascii="Roboto" w:hAnsi="Roboto"/>
          <w:i/>
          <w:color w:val="000000" w:themeColor="text1"/>
        </w:rPr>
        <w:t xml:space="preserve">Rezensionszeitschrift für Frauen- und Geschlechterforschung </w:t>
      </w:r>
      <w:r w:rsidRPr="006A4734">
        <w:rPr>
          <w:rFonts w:ascii="Roboto" w:hAnsi="Roboto"/>
          <w:color w:val="000000" w:themeColor="text1"/>
        </w:rPr>
        <w:t>17 (2)</w:t>
      </w:r>
      <w:r w:rsidR="00AA4EFC">
        <w:rPr>
          <w:rFonts w:ascii="Roboto" w:hAnsi="Roboto"/>
          <w:color w:val="000000" w:themeColor="text1"/>
        </w:rPr>
        <w:t>, April 2016.</w:t>
      </w:r>
    </w:p>
    <w:p w14:paraId="4A82B265" w14:textId="21D85EF7" w:rsidR="006A4734" w:rsidRPr="006A4734" w:rsidRDefault="006A4734" w:rsidP="006A4734">
      <w:pPr>
        <w:numPr>
          <w:ilvl w:val="0"/>
          <w:numId w:val="11"/>
        </w:numPr>
        <w:rPr>
          <w:rFonts w:ascii="Roboto" w:hAnsi="Roboto"/>
          <w:color w:val="000000" w:themeColor="text1"/>
        </w:rPr>
      </w:pPr>
      <w:r w:rsidRPr="006A4734">
        <w:rPr>
          <w:rFonts w:ascii="Roboto" w:hAnsi="Roboto"/>
          <w:color w:val="000000" w:themeColor="text1"/>
          <w:lang w:val="en-US"/>
        </w:rPr>
        <w:t xml:space="preserve">Rezension zu Joris A. Gregor: Constructing Intersex. </w:t>
      </w:r>
      <w:r w:rsidRPr="006A4734">
        <w:rPr>
          <w:rFonts w:ascii="Roboto" w:hAnsi="Roboto"/>
          <w:color w:val="000000" w:themeColor="text1"/>
        </w:rPr>
        <w:t xml:space="preserve">Intergeschlechtlichkeit als soziale Kategorie. In: </w:t>
      </w:r>
      <w:r w:rsidRPr="009E4136">
        <w:rPr>
          <w:rFonts w:ascii="Roboto" w:hAnsi="Roboto"/>
          <w:i/>
          <w:color w:val="000000" w:themeColor="text1"/>
        </w:rPr>
        <w:t>socialnet</w:t>
      </w:r>
      <w:r w:rsidRPr="006A4734">
        <w:rPr>
          <w:rFonts w:ascii="Roboto" w:hAnsi="Roboto"/>
          <w:color w:val="000000" w:themeColor="text1"/>
        </w:rPr>
        <w:t>, Januar 2016</w:t>
      </w:r>
      <w:r w:rsidR="005536D6">
        <w:rPr>
          <w:rFonts w:ascii="Roboto" w:hAnsi="Roboto"/>
          <w:color w:val="000000" w:themeColor="text1"/>
        </w:rPr>
        <w:t>.</w:t>
      </w:r>
    </w:p>
    <w:p w14:paraId="685F59B4" w14:textId="173990BE" w:rsidR="006A4734" w:rsidRPr="006A4734" w:rsidRDefault="006A4734" w:rsidP="006A4734">
      <w:pPr>
        <w:numPr>
          <w:ilvl w:val="0"/>
          <w:numId w:val="11"/>
        </w:numPr>
        <w:rPr>
          <w:rFonts w:ascii="Roboto" w:hAnsi="Roboto"/>
          <w:color w:val="000000" w:themeColor="text1"/>
        </w:rPr>
      </w:pPr>
      <w:r w:rsidRPr="006A4734">
        <w:rPr>
          <w:rFonts w:ascii="Roboto" w:hAnsi="Roboto"/>
          <w:color w:val="000000" w:themeColor="text1"/>
          <w:lang w:val="en-US"/>
        </w:rPr>
        <w:t>Rezension zu Amy Shore: Suffrage and the Silver Screen</w:t>
      </w:r>
      <w:r w:rsidRPr="006A4734">
        <w:rPr>
          <w:rFonts w:ascii="Roboto" w:hAnsi="Roboto"/>
          <w:i/>
          <w:iCs/>
          <w:color w:val="000000" w:themeColor="text1"/>
          <w:lang w:val="en-US"/>
        </w:rPr>
        <w:t>.</w:t>
      </w:r>
      <w:r w:rsidRPr="006A4734">
        <w:rPr>
          <w:rFonts w:ascii="Roboto" w:hAnsi="Roboto"/>
          <w:color w:val="000000" w:themeColor="text1"/>
          <w:lang w:val="en-US"/>
        </w:rPr>
        <w:t xml:space="preserve"> </w:t>
      </w:r>
      <w:r w:rsidRPr="006A4734">
        <w:rPr>
          <w:rFonts w:ascii="Roboto" w:hAnsi="Roboto"/>
          <w:color w:val="000000" w:themeColor="text1"/>
        </w:rPr>
        <w:t xml:space="preserve">Reihe: Framing Film, Band 16. New York u.a. [Peter Lang] 2014. In: </w:t>
      </w:r>
      <w:r w:rsidRPr="009E4136">
        <w:rPr>
          <w:rFonts w:ascii="Roboto" w:hAnsi="Roboto"/>
          <w:i/>
          <w:color w:val="000000" w:themeColor="text1"/>
        </w:rPr>
        <w:t>rezensionen:kommunikation:medien</w:t>
      </w:r>
      <w:r w:rsidRPr="006A4734">
        <w:rPr>
          <w:rFonts w:ascii="Roboto" w:hAnsi="Roboto"/>
          <w:color w:val="000000" w:themeColor="text1"/>
        </w:rPr>
        <w:t>, April 2015</w:t>
      </w:r>
      <w:r w:rsidR="005536D6">
        <w:rPr>
          <w:rFonts w:ascii="Roboto" w:hAnsi="Roboto"/>
          <w:color w:val="000000" w:themeColor="text1"/>
        </w:rPr>
        <w:t xml:space="preserve">. </w:t>
      </w:r>
    </w:p>
    <w:p w14:paraId="2D01496D" w14:textId="77777777" w:rsidR="006A4734" w:rsidRPr="006A4734" w:rsidRDefault="006A4734" w:rsidP="006A4734">
      <w:pPr>
        <w:numPr>
          <w:ilvl w:val="0"/>
          <w:numId w:val="11"/>
        </w:numPr>
        <w:rPr>
          <w:rFonts w:ascii="Roboto" w:hAnsi="Roboto"/>
          <w:color w:val="000000" w:themeColor="text1"/>
        </w:rPr>
      </w:pPr>
      <w:r w:rsidRPr="006A4734">
        <w:rPr>
          <w:rFonts w:ascii="Roboto" w:hAnsi="Roboto"/>
          <w:color w:val="000000" w:themeColor="text1"/>
        </w:rPr>
        <w:lastRenderedPageBreak/>
        <w:t xml:space="preserve">Rezension zu Udo Rauchfleisch: Anne wird Tom - Klaus wird Lara. Transidentität, Transsexualität verstehen. In: </w:t>
      </w:r>
      <w:r w:rsidRPr="009E4136">
        <w:rPr>
          <w:rFonts w:ascii="Roboto" w:hAnsi="Roboto"/>
          <w:i/>
          <w:color w:val="000000" w:themeColor="text1"/>
        </w:rPr>
        <w:t>socialnet</w:t>
      </w:r>
      <w:r w:rsidRPr="006A4734">
        <w:rPr>
          <w:rFonts w:ascii="Roboto" w:hAnsi="Roboto"/>
          <w:color w:val="000000" w:themeColor="text1"/>
        </w:rPr>
        <w:t>, Februar 2014. </w:t>
      </w:r>
    </w:p>
    <w:p w14:paraId="256A97D1" w14:textId="77777777" w:rsidR="006A4734" w:rsidRPr="006A4734" w:rsidRDefault="006A4734" w:rsidP="006A4734">
      <w:pPr>
        <w:rPr>
          <w:rFonts w:ascii="Roboto" w:hAnsi="Roboto"/>
          <w:color w:val="000000" w:themeColor="text1"/>
        </w:rPr>
      </w:pPr>
    </w:p>
    <w:p w14:paraId="2B547923" w14:textId="77777777" w:rsidR="006A4734" w:rsidRPr="00F92CB7" w:rsidRDefault="006A4734">
      <w:pPr>
        <w:rPr>
          <w:rFonts w:ascii="Roboto" w:hAnsi="Roboto"/>
          <w:color w:val="000000" w:themeColor="text1"/>
        </w:rPr>
      </w:pPr>
    </w:p>
    <w:sectPr w:rsidR="006A4734" w:rsidRPr="00F92CB7">
      <w:headerReference w:type="default" r:id="rId13"/>
      <w:footerReference w:type="default" r:id="rId14"/>
      <w:headerReference w:type="first" r:id="rId15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502F" w14:textId="77777777" w:rsidR="00631A71" w:rsidRDefault="00631A71">
      <w:pPr>
        <w:spacing w:after="0" w:line="240" w:lineRule="auto"/>
      </w:pPr>
      <w:r>
        <w:separator/>
      </w:r>
    </w:p>
  </w:endnote>
  <w:endnote w:type="continuationSeparator" w:id="0">
    <w:p w14:paraId="68021199" w14:textId="77777777" w:rsidR="00631A71" w:rsidRDefault="0063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A8A7" w14:textId="533D7E68" w:rsidR="00524750" w:rsidRDefault="005247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A50A" w14:textId="77777777" w:rsidR="00631A71" w:rsidRDefault="00631A71">
      <w:pPr>
        <w:spacing w:after="0" w:line="240" w:lineRule="auto"/>
      </w:pPr>
      <w:r>
        <w:separator/>
      </w:r>
    </w:p>
  </w:footnote>
  <w:footnote w:type="continuationSeparator" w:id="0">
    <w:p w14:paraId="7E4EEC46" w14:textId="77777777" w:rsidR="00631A71" w:rsidRDefault="0063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8CD3" w14:textId="77777777" w:rsidR="00524750" w:rsidRDefault="00FA3F92">
    <w:pPr>
      <w:pStyle w:val="Kopfzeile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BEA66E" wp14:editId="3E23C85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635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rgbClr val="002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rgbClr val="002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CB1C1B7" id="Group 4" o:spid="_x0000_s1026" alt="Titel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" fillcolor="#002f5d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" fillcolor="#002f5d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DF72" w14:textId="77777777" w:rsidR="00524750" w:rsidRDefault="00FA3F92">
    <w:pPr>
      <w:pStyle w:val="Kopfzeile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AF6A1F" wp14:editId="27CD6DD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635"/>
              <wp:wrapNone/>
              <wp:docPr id="5" name="Gruppieren 5" title="Hintergrundgrafik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hteck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rgbClr val="002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rgbClr val="002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4749175" id="Gruppieren 5" o:spid="_x0000_s1026" alt="Titel: Hintergrundgrafiken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">
              <v:rect id="Rechteck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" fillcolor="#002f5d" stroked="f" strokeweight="1pt"/>
              <v:rect id="Rechteck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" fillcolor="#002f5d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AA0532"/>
    <w:multiLevelType w:val="hybridMultilevel"/>
    <w:tmpl w:val="6A2E0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82F66"/>
    <w:multiLevelType w:val="hybridMultilevel"/>
    <w:tmpl w:val="1B68D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25FED"/>
    <w:multiLevelType w:val="hybridMultilevel"/>
    <w:tmpl w:val="A3D46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25434"/>
    <w:multiLevelType w:val="hybridMultilevel"/>
    <w:tmpl w:val="3300F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874842">
    <w:abstractNumId w:val="9"/>
  </w:num>
  <w:num w:numId="2" w16cid:durableId="1837111982">
    <w:abstractNumId w:val="7"/>
  </w:num>
  <w:num w:numId="3" w16cid:durableId="1643727570">
    <w:abstractNumId w:val="6"/>
  </w:num>
  <w:num w:numId="4" w16cid:durableId="284696443">
    <w:abstractNumId w:val="5"/>
  </w:num>
  <w:num w:numId="5" w16cid:durableId="1775594237">
    <w:abstractNumId w:val="4"/>
  </w:num>
  <w:num w:numId="6" w16cid:durableId="41248667">
    <w:abstractNumId w:val="8"/>
  </w:num>
  <w:num w:numId="7" w16cid:durableId="1907104915">
    <w:abstractNumId w:val="3"/>
  </w:num>
  <w:num w:numId="8" w16cid:durableId="1154685468">
    <w:abstractNumId w:val="2"/>
  </w:num>
  <w:num w:numId="9" w16cid:durableId="1367606499">
    <w:abstractNumId w:val="1"/>
  </w:num>
  <w:num w:numId="10" w16cid:durableId="101725854">
    <w:abstractNumId w:val="0"/>
  </w:num>
  <w:num w:numId="11" w16cid:durableId="359429302">
    <w:abstractNumId w:val="13"/>
  </w:num>
  <w:num w:numId="12" w16cid:durableId="1809590009">
    <w:abstractNumId w:val="10"/>
  </w:num>
  <w:num w:numId="13" w16cid:durableId="1707289886">
    <w:abstractNumId w:val="11"/>
  </w:num>
  <w:num w:numId="14" w16cid:durableId="1128681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F2"/>
    <w:rsid w:val="001A5727"/>
    <w:rsid w:val="001D6C1B"/>
    <w:rsid w:val="00314944"/>
    <w:rsid w:val="003925CF"/>
    <w:rsid w:val="00524750"/>
    <w:rsid w:val="00552F95"/>
    <w:rsid w:val="005536D6"/>
    <w:rsid w:val="00565E56"/>
    <w:rsid w:val="00590B54"/>
    <w:rsid w:val="00596CA5"/>
    <w:rsid w:val="00631A71"/>
    <w:rsid w:val="006A4734"/>
    <w:rsid w:val="006F5F2B"/>
    <w:rsid w:val="009247F2"/>
    <w:rsid w:val="00974260"/>
    <w:rsid w:val="009A23C4"/>
    <w:rsid w:val="009C40F2"/>
    <w:rsid w:val="009E4136"/>
    <w:rsid w:val="00A869C8"/>
    <w:rsid w:val="00AA4EFC"/>
    <w:rsid w:val="00B750E6"/>
    <w:rsid w:val="00D513C6"/>
    <w:rsid w:val="00F92CB7"/>
    <w:rsid w:val="00FA3F92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A43BD"/>
  <w15:chartTrackingRefBased/>
  <w15:docId w15:val="{5C2B3BAD-790B-DF4B-96E4-CB51BB2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de-DE" w:eastAsia="ja-JP" w:bidi="de-DE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3F92"/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hAnsiTheme="majorHAnsi"/>
      <w:b/>
      <w:spacing w:val="21"/>
      <w:sz w:val="26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uzeileZchn">
    <w:name w:val="Fußzeile Zchn"/>
    <w:basedOn w:val="Absatz-Standardschriftart"/>
    <w:link w:val="Fuzeile"/>
    <w:uiPriority w:val="99"/>
    <w:rPr>
      <w:b/>
      <w:spacing w:val="21"/>
      <w:sz w:val="2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i/>
      <w:spacing w:val="21"/>
      <w:sz w:val="36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aps/>
      <w:smallCaps w:val="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2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Kontaktinfos">
    <w:name w:val="Kontaktinfos"/>
    <w:basedOn w:val="Standard"/>
    <w:uiPriority w:val="2"/>
    <w:qFormat/>
    <w:pPr>
      <w:spacing w:after="920"/>
      <w:contextualSpacing/>
    </w:p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B3A2E" w:themeColor="text2"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i/>
      <w:iCs/>
      <w:color w:val="4B3A2E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absatz">
    <w:name w:val="List Paragraph"/>
    <w:basedOn w:val="Standard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Standard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Absatz-Standardschriftart"/>
    <w:link w:val="Name"/>
    <w:uiPriority w:val="1"/>
    <w:rPr>
      <w:b/>
      <w:caps/>
      <w:spacing w:val="21"/>
      <w:sz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asciiTheme="majorHAnsi" w:eastAsiaTheme="majorEastAsia" w:hAnsiTheme="majorHAnsi" w:cstheme="majorBidi"/>
      <w:i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Absatz-Standardschriftart"/>
    <w:uiPriority w:val="99"/>
    <w:unhideWhenUsed/>
    <w:rsid w:val="006A4734"/>
    <w:rPr>
      <w:color w:val="3D859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47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A5727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b294-eigentum.de/media/filer_public/f9/08/f908691c-7aaa-424c-831b-71e7818ee46b/wp_05_fin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cript-verlag.de/978-3-8376-5076-1/transgeschlechtlichkeit-und-visualitaet/?c=311000139" TargetMode="External"/><Relationship Id="rId12" Type="http://schemas.openxmlformats.org/officeDocument/2006/relationships/hyperlink" Target="https://sfb294-eigentum.de/de/podcas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25969/mediarep/1375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x.doi.org/10.17169/fqs-24.2.3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kationen.soziologie.de/index.php/kongressband_2022/article/view/1569/175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Jana Charlotte Domberg</cp:lastModifiedBy>
  <cp:revision>2</cp:revision>
  <dcterms:created xsi:type="dcterms:W3CDTF">2024-06-26T12:18:00Z</dcterms:created>
  <dcterms:modified xsi:type="dcterms:W3CDTF">2024-06-26T12:18:00Z</dcterms:modified>
</cp:coreProperties>
</file>